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July 1,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MACROGENICS,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Charter)</w:t>
      </w:r>
    </w:p>
    <w:tbl>
      <w:tblPr>
        <w:tblW w:w="7402" w:type="dxa"/>
        <w:jc w:val="left"/>
        <w:tblInd w:w="0" w:type="dxa"/>
        <w:tblLayout w:type="fixed"/>
        <w:tblCellMar>
          <w:top w:w="28" w:type="dxa"/>
          <w:left w:w="28" w:type="dxa"/>
          <w:bottom w:w="28" w:type="dxa"/>
          <w:right w:w="28" w:type="dxa"/>
        </w:tblCellMar>
      </w:tblPr>
      <w:tblGrid>
        <w:gridCol w:w="707"/>
        <w:gridCol w:w="620"/>
        <w:gridCol w:w="620"/>
        <w:gridCol w:w="620"/>
        <w:gridCol w:w="620"/>
        <w:gridCol w:w="653"/>
        <w:gridCol w:w="109"/>
        <w:gridCol w:w="109"/>
        <w:gridCol w:w="109"/>
        <w:gridCol w:w="393"/>
        <w:gridCol w:w="393"/>
        <w:gridCol w:w="398"/>
        <w:gridCol w:w="109"/>
        <w:gridCol w:w="109"/>
        <w:gridCol w:w="109"/>
        <w:gridCol w:w="503"/>
        <w:gridCol w:w="503"/>
        <w:gridCol w:w="718"/>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06-1591613</w:t>
            </w:r>
          </w:p>
        </w:tc>
      </w:tr>
      <w:tr>
        <w:trPr/>
        <w:tc>
          <w:tcPr>
            <w:tcW w:w="38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40" w:before="0" w:after="0"/>
              <w:jc w:val="center"/>
              <w:rPr>
                <w:color w:val="000000"/>
              </w:rPr>
            </w:pPr>
            <w:r>
              <w:rPr>
                <w:color w:val="000000"/>
              </w:rPr>
              <w:t> </w:t>
            </w:r>
            <w:r>
              <w:rPr>
                <w:rFonts w:ascii="Times New Roman;serif" w:hAnsi="Times New Roman;serif"/>
                <w:b w:val="false"/>
                <w:i/>
                <w:color w:val="000000"/>
                <w:sz w:val="20"/>
              </w:rPr>
              <w:t>Identification No.)</w:t>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9704 Medical Center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Rockville,</w:t>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(301) 251-5172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3"/>
        <w:gridCol w:w="1109"/>
        <w:gridCol w:w="1122"/>
        <w:gridCol w:w="564"/>
        <w:gridCol w:w="564"/>
        <w:gridCol w:w="56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MGNX</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105"/>
        <w:ind w:left="0" w:right="0" w:firstLine="720"/>
        <w:jc w:val="left"/>
        <w:rPr>
          <w:color w:val="000000"/>
        </w:rPr>
      </w:pPr>
      <w:r>
        <w:rPr>
          <w:color w:val="000000"/>
        </w:rPr>
        <w: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4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4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4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40" w:after="283"/>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6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
        <w:gridCol w:w="252"/>
        <w:gridCol w:w="254"/>
        <w:gridCol w:w="610"/>
        <w:gridCol w:w="610"/>
        <w:gridCol w:w="610"/>
        <w:gridCol w:w="610"/>
        <w:gridCol w:w="610"/>
        <w:gridCol w:w="610"/>
        <w:gridCol w:w="610"/>
        <w:gridCol w:w="610"/>
        <w:gridCol w:w="610"/>
        <w:gridCol w:w="610"/>
        <w:gridCol w:w="610"/>
        <w:gridCol w:w="610"/>
        <w:gridCol w:w="610"/>
        <w:gridCol w:w="610"/>
        <w:gridCol w:w="872"/>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5.02</w:t>
            </w:r>
          </w:p>
        </w:tc>
        <w:tc>
          <w:tcPr>
            <w:tcW w:w="9412" w:type="dxa"/>
            <w:gridSpan w:val="15"/>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 2026, Karen Ferrante, M.D. provided notice to the board of directors (the “Board”) of MacroGenics, Inc. (the “Company”) of her decision to resign from the Board, effective September 1, 2026. Dr. Ferrante’s decision was for personal reasons and was not the result of any disagreement with the Company or any matter relating to the Company’s operations, policies or practices. The Company thanks Dr. Ferrante for her many contributions to the Company.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left"/>
        <w:rPr>
          <w:color w:val="000000"/>
        </w:rPr>
      </w:pPr>
      <w:r>
        <w:rPr>
          <w:color w:val="000000"/>
        </w:rPr>
        <w:t> </w:t>
      </w:r>
    </w:p>
    <w:tbl>
      <w:tblPr>
        <w:tblW w:w="9094" w:type="dxa"/>
        <w:jc w:val="left"/>
        <w:tblInd w:w="0" w:type="dxa"/>
        <w:tblLayout w:type="fixed"/>
        <w:tblCellMar>
          <w:top w:w="28" w:type="dxa"/>
          <w:left w:w="28" w:type="dxa"/>
          <w:bottom w:w="28" w:type="dxa"/>
          <w:right w:w="28" w:type="dxa"/>
        </w:tblCellMar>
      </w:tblPr>
      <w:tblGrid>
        <w:gridCol w:w="297"/>
        <w:gridCol w:w="261"/>
        <w:gridCol w:w="263"/>
        <w:gridCol w:w="268"/>
        <w:gridCol w:w="268"/>
        <w:gridCol w:w="270"/>
        <w:gridCol w:w="268"/>
        <w:gridCol w:w="268"/>
        <w:gridCol w:w="270"/>
        <w:gridCol w:w="109"/>
        <w:gridCol w:w="109"/>
        <w:gridCol w:w="109"/>
        <w:gridCol w:w="109"/>
        <w:gridCol w:w="109"/>
        <w:gridCol w:w="109"/>
        <w:gridCol w:w="109"/>
        <w:gridCol w:w="109"/>
        <w:gridCol w:w="109"/>
        <w:gridCol w:w="618"/>
        <w:gridCol w:w="618"/>
        <w:gridCol w:w="623"/>
        <w:gridCol w:w="618"/>
        <w:gridCol w:w="618"/>
        <w:gridCol w:w="623"/>
        <w:gridCol w:w="574"/>
        <w:gridCol w:w="574"/>
        <w:gridCol w:w="81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859"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1962"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r>
      <w:tr>
        <w:trPr/>
        <w:tc>
          <w:tcPr>
            <w:tcW w:w="243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MACROGENICS, INC.</w:t>
            </w:r>
          </w:p>
        </w:tc>
      </w:tr>
      <w:tr>
        <w:trPr/>
        <w:tc>
          <w:tcPr>
            <w:tcW w:w="2433" w:type="dxa"/>
            <w:gridSpan w:val="9"/>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By:</w:t>
            </w:r>
            <w:r>
              <w:rPr>
                <w:color w:val="000000"/>
                <w:u w:val="single"/>
              </w:rPr>
              <w:t xml:space="preserve"> </w:t>
            </w:r>
            <w:r>
              <w:rPr>
                <w:rFonts w:ascii="Times New Roman;serif" w:hAnsi="Times New Roman;serif"/>
                <w:b w:val="false"/>
                <w:color w:val="000000"/>
                <w:sz w:val="20"/>
                <w:u w:val="single"/>
              </w:rPr>
              <w:t>/s/ Jeffrey Peters</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Jeffrey Peters</w:t>
            </w:r>
          </w:p>
          <w:p>
            <w:pPr>
              <w:pStyle w:val="TableContents"/>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Senior Vice President, General Counsel and Corporate Secretary</w:t>
            </w:r>
          </w:p>
        </w:tc>
      </w:tr>
      <w:tr>
        <w:trPr/>
        <w:tc>
          <w:tcPr>
            <w:tcW w:w="2433" w:type="dxa"/>
            <w:gridSpan w:val="9"/>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9"/>
            <w:tcBorders/>
            <w:tcMar>
              <w:top w:w="0" w:type="dxa"/>
              <w:left w:w="0" w:type="dxa"/>
              <w:bottom w:w="0" w:type="dxa"/>
              <w:right w:w="0" w:type="dxa"/>
            </w:tcMar>
            <w:vAlign w:val="center"/>
          </w:tcPr>
          <w:p>
            <w:pPr>
              <w:pStyle w:val="TableContents"/>
              <w:bidi w:val="0"/>
              <w:spacing w:before="0" w:after="0"/>
              <w:ind w:left="0" w:right="0" w:firstLine="720"/>
              <w:jc w:val="left"/>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450</Words>
  <Characters>2510</Characters>
  <CharactersWithSpaces>2933</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